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Style w:val="621"/>
        <w:tblpPr w:horzAnchor="margin" w:tblpXSpec="left" w:vertAnchor="page" w:tblpY="1980" w:leftFromText="180" w:topFromText="0" w:rightFromText="180" w:bottomFromText="0"/>
        <w:tblW w:w="0" w:type="auto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>
        <w:tblPrEx/>
        <w:trPr>
          <w:trHeight w:val="2555"/>
        </w:trPr>
        <w:tc>
          <w:tcPr>
            <w:gridSpan w:val="3"/>
            <w:tcBorders>
              <w:bottom w:val="single" w:color="000000" w:sz="4" w:space="0"/>
            </w:tcBorders>
            <w:tcW w:w="10203" w:type="dxa"/>
            <w:textDirection w:val="lrTb"/>
            <w:noWrap w:val="false"/>
          </w:tcPr>
          <w:p>
            <w:pPr>
              <w:pStyle w:val="624"/>
              <w:ind w:left="811" w:right="798"/>
              <w:spacing w:before="129"/>
              <w:rPr>
                <w:b/>
                <w:sz w:val="26"/>
              </w:rPr>
            </w:pPr>
            <w:r/>
            <w:bookmarkStart w:id="0" w:name="Сведения_об_объекте_"/>
            <w:r/>
            <w:bookmarkEnd w:id="0"/>
            <w:r>
              <w:rPr>
                <w:b/>
                <w:sz w:val="26"/>
              </w:rPr>
              <w:t xml:space="preserve">Графическое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описание</w:t>
            </w:r>
            <w:r>
              <w:rPr>
                <w:b/>
                <w:spacing w:val="4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местоположения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4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публичного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сервитута</w:t>
            </w:r>
            <w:r>
              <w:rPr>
                <w:b/>
                <w:sz w:val="26"/>
              </w:rPr>
            </w:r>
          </w:p>
          <w:p>
            <w:pPr>
              <w:pStyle w:val="624"/>
              <w:ind w:left="811" w:right="796"/>
              <w:spacing w:before="215" w:line="247" w:lineRule="auto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Публичный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сервитут</w:t>
            </w:r>
            <w:r>
              <w:rPr>
                <w:b/>
                <w:spacing w:val="3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для</w:t>
            </w:r>
            <w:r>
              <w:rPr>
                <w:b/>
                <w:spacing w:val="3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использования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земельных</w:t>
            </w:r>
            <w:r>
              <w:rPr>
                <w:b/>
                <w:spacing w:val="3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участков</w:t>
            </w:r>
            <w:r>
              <w:rPr>
                <w:b/>
                <w:spacing w:val="3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в</w:t>
            </w:r>
            <w:r>
              <w:rPr>
                <w:b/>
                <w:spacing w:val="30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целях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строительства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и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эксплуатации</w:t>
            </w:r>
            <w:r>
              <w:rPr>
                <w:b/>
                <w:spacing w:val="-1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pacing w:val="-1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электросетевого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хозяйства</w:t>
            </w:r>
            <w:r>
              <w:rPr>
                <w:b/>
                <w:sz w:val="26"/>
              </w:rPr>
            </w:r>
          </w:p>
          <w:p>
            <w:pPr>
              <w:pStyle w:val="624"/>
              <w:ind w:left="393" w:right="382" w:firstLine="1"/>
              <w:spacing w:line="247" w:lineRule="auto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«Строительство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B</w:t>
            </w:r>
            <w:r>
              <w:rPr>
                <w:b/>
                <w:sz w:val="26"/>
              </w:rPr>
              <w:t xml:space="preserve">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110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кВ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от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BЛ110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кВ</w:t>
            </w:r>
            <w:r>
              <w:rPr>
                <w:b/>
                <w:spacing w:val="2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Раякоски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ГЭС-6-Янискоски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ГЭС-5</w:t>
            </w:r>
            <w:r>
              <w:rPr>
                <w:b/>
                <w:spacing w:val="2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с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отпайкой на </w:t>
            </w:r>
            <w:r>
              <w:rPr>
                <w:b/>
                <w:sz w:val="26"/>
              </w:rPr>
              <w:t xml:space="preserve">Кайтакоски</w:t>
            </w:r>
            <w:r>
              <w:rPr>
                <w:b/>
                <w:sz w:val="26"/>
              </w:rPr>
              <w:t xml:space="preserve"> ГЭС-4 (Л-130) до РУ 110 </w:t>
            </w:r>
            <w:r>
              <w:rPr>
                <w:b/>
                <w:sz w:val="26"/>
              </w:rPr>
              <w:t xml:space="preserve">кВ</w:t>
            </w:r>
            <w:r>
              <w:rPr>
                <w:b/>
                <w:sz w:val="26"/>
              </w:rPr>
              <w:t xml:space="preserve"> МГЭС на р. Паз,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Мурманская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область,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Печенгский</w:t>
            </w:r>
            <w:r>
              <w:rPr>
                <w:b/>
                <w:spacing w:val="3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муниципальный</w:t>
            </w:r>
            <w:r>
              <w:rPr>
                <w:b/>
                <w:spacing w:val="3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округ,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г.п</w:t>
            </w:r>
            <w:r>
              <w:rPr>
                <w:b/>
                <w:sz w:val="26"/>
              </w:rPr>
              <w:t xml:space="preserve">.</w:t>
            </w:r>
            <w:r>
              <w:rPr>
                <w:b/>
                <w:spacing w:val="31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Никель,</w:t>
            </w:r>
            <w:r>
              <w:rPr>
                <w:b/>
                <w:spacing w:val="3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район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реки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Паз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(ПАО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«ТГК-1»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Дог.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№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КОЛ-00934-Б-С/22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от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30.12.22)»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327"/>
        </w:trPr>
        <w:tc>
          <w:tcPr>
            <w:gridSpan w:val="3"/>
            <w:tcBorders>
              <w:top w:val="single" w:color="000000" w:sz="4" w:space="0"/>
            </w:tcBorders>
            <w:tcW w:w="10203" w:type="dxa"/>
            <w:textDirection w:val="lrTb"/>
            <w:noWrap w:val="false"/>
          </w:tcPr>
          <w:p>
            <w:pPr>
              <w:pStyle w:val="624"/>
              <w:ind w:left="810" w:right="798"/>
              <w:spacing w:line="169" w:lineRule="exact"/>
              <w:rPr>
                <w:sz w:val="15"/>
              </w:rPr>
            </w:pPr>
            <w:r>
              <w:rPr>
                <w:sz w:val="15"/>
              </w:rPr>
              <w:t xml:space="preserve">(наименование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объекта,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местоположение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границ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которого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описано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(далее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z w:val="15"/>
              </w:rPr>
              <w:t xml:space="preserve">-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 xml:space="preserve">объект))</w:t>
            </w:r>
            <w:r>
              <w:rPr>
                <w:sz w:val="15"/>
              </w:rPr>
            </w:r>
          </w:p>
        </w:tc>
      </w:tr>
      <w:tr>
        <w:tblPrEx/>
        <w:trPr>
          <w:trHeight w:val="438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ind w:left="811" w:right="798"/>
              <w:spacing w:before="72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-1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1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ind w:left="811" w:right="796"/>
              <w:spacing w:before="72"/>
              <w:rPr>
                <w:b/>
                <w:sz w:val="26"/>
              </w:rPr>
            </w:pPr>
            <w:r>
              <w:rPr>
                <w:b/>
                <w:spacing w:val="-1"/>
                <w:sz w:val="26"/>
              </w:rPr>
              <w:t xml:space="preserve">Сведения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объекте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23" w:right="109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№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</w:t>
            </w:r>
            <w:r>
              <w:rPr>
                <w:b/>
                <w:sz w:val="21"/>
              </w:rPr>
              <w:t xml:space="preserve">/п</w:t>
            </w:r>
            <w:r>
              <w:rPr>
                <w:b/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1404"/>
              <w:jc w:val="left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Характеристики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объекта</w:t>
            </w:r>
            <w:r>
              <w:rPr>
                <w:b/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858"/>
              <w:jc w:val="left"/>
              <w:spacing w:before="9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характеристик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4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438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ind w:left="116" w:right="109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1.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79"/>
              <w:jc w:val="left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Местоположение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132"/>
              <w:jc w:val="left"/>
              <w:spacing w:before="99"/>
              <w:rPr>
                <w:sz w:val="21"/>
              </w:rPr>
            </w:pPr>
            <w:r>
              <w:rPr>
                <w:sz w:val="21"/>
              </w:rPr>
              <w:t xml:space="preserve">Мурманская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область,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м</w:t>
            </w:r>
            <w:r>
              <w:rPr>
                <w:sz w:val="21"/>
              </w:rPr>
              <w:t xml:space="preserve">.о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 xml:space="preserve">Печенгский</w:t>
            </w:r>
            <w:r>
              <w:rPr>
                <w:sz w:val="21"/>
              </w:rPr>
            </w:r>
          </w:p>
        </w:tc>
      </w:tr>
      <w:tr>
        <w:tblPrEx/>
        <w:trPr>
          <w:trHeight w:val="665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jc w:val="left"/>
              <w:spacing w:before="5"/>
              <w:rPr>
                <w:sz w:val="18"/>
              </w:rPr>
            </w:pPr>
            <w:r>
              <w:rPr>
                <w:sz w:val="18"/>
              </w:rPr>
            </w:r>
            <w:r>
              <w:rPr>
                <w:sz w:val="18"/>
              </w:rPr>
            </w:r>
          </w:p>
          <w:p>
            <w:pPr>
              <w:pStyle w:val="624"/>
              <w:ind w:left="116" w:right="109"/>
              <w:rPr>
                <w:sz w:val="21"/>
              </w:rPr>
            </w:pPr>
            <w:r>
              <w:rPr>
                <w:sz w:val="21"/>
              </w:rPr>
              <w:t xml:space="preserve">2.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ind w:left="79"/>
              <w:jc w:val="left"/>
              <w:spacing w:before="91"/>
              <w:rPr>
                <w:sz w:val="21"/>
              </w:rPr>
            </w:pPr>
            <w:r>
              <w:rPr>
                <w:sz w:val="21"/>
              </w:rPr>
              <w:t xml:space="preserve">Площадь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величина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погрешности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определения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площади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(</w:t>
            </w:r>
            <w:r>
              <w:rPr>
                <w:sz w:val="21"/>
              </w:rPr>
              <w:t xml:space="preserve">Р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+/-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Дельта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Р)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jc w:val="left"/>
              <w:spacing w:before="5"/>
              <w:rPr>
                <w:sz w:val="18"/>
              </w:rPr>
            </w:pPr>
            <w:r>
              <w:rPr>
                <w:sz w:val="18"/>
              </w:rPr>
            </w:r>
            <w:r>
              <w:rPr>
                <w:sz w:val="18"/>
              </w:rPr>
            </w:r>
          </w:p>
          <w:p>
            <w:pPr>
              <w:pStyle w:val="624"/>
              <w:ind w:left="132"/>
              <w:jc w:val="left"/>
              <w:rPr>
                <w:sz w:val="21"/>
              </w:rPr>
            </w:pPr>
            <w:r>
              <w:rPr>
                <w:sz w:val="21"/>
              </w:rPr>
              <w:t xml:space="preserve">25444 +/- 279 м²</w:t>
            </w:r>
            <w:r>
              <w:rPr>
                <w:sz w:val="21"/>
              </w:rPr>
            </w:r>
          </w:p>
        </w:tc>
      </w:tr>
      <w:tr>
        <w:tblPrEx/>
        <w:trPr>
          <w:trHeight w:val="4276"/>
        </w:trPr>
        <w:tc>
          <w:tcPr>
            <w:tcW w:w="850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  <w:spacing w:before="5"/>
              <w:rPr>
                <w:sz w:val="21"/>
              </w:rPr>
            </w:pPr>
            <w:r>
              <w:rPr>
                <w:sz w:val="21"/>
              </w:rPr>
            </w:r>
            <w:r>
              <w:rPr>
                <w:sz w:val="21"/>
              </w:rPr>
            </w:r>
          </w:p>
          <w:p>
            <w:pPr>
              <w:pStyle w:val="624"/>
              <w:ind w:left="116" w:right="109"/>
              <w:rPr>
                <w:sz w:val="21"/>
              </w:rPr>
            </w:pPr>
            <w:r>
              <w:rPr>
                <w:sz w:val="21"/>
              </w:rPr>
              <w:t xml:space="preserve">3.</w:t>
            </w:r>
            <w:r>
              <w:rPr>
                <w:sz w:val="21"/>
              </w:rPr>
            </w:r>
          </w:p>
        </w:tc>
        <w:tc>
          <w:tcPr>
            <w:tcW w:w="5215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</w:pPr>
            <w:r/>
            <w:r/>
          </w:p>
          <w:p>
            <w:pPr>
              <w:pStyle w:val="624"/>
              <w:jc w:val="left"/>
              <w:spacing w:before="5"/>
              <w:rPr>
                <w:sz w:val="21"/>
              </w:rPr>
            </w:pPr>
            <w:r>
              <w:rPr>
                <w:sz w:val="21"/>
              </w:rPr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Иные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характеристики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  <w:tc>
          <w:tcPr>
            <w:tcW w:w="4138" w:type="dxa"/>
            <w:textDirection w:val="lrTb"/>
            <w:noWrap w:val="false"/>
          </w:tcPr>
          <w:p>
            <w:pPr>
              <w:pStyle w:val="624"/>
              <w:ind w:left="79" w:right="358" w:firstLine="52"/>
              <w:jc w:val="both"/>
              <w:spacing w:before="82"/>
              <w:rPr>
                <w:sz w:val="21"/>
              </w:rPr>
            </w:pPr>
            <w:r>
              <w:rPr>
                <w:sz w:val="21"/>
              </w:rPr>
              <w:t xml:space="preserve">Публичный сервитут устанавливается 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интересах ПАО «</w:t>
            </w:r>
            <w:r>
              <w:rPr>
                <w:sz w:val="21"/>
              </w:rPr>
              <w:t xml:space="preserve">Россети</w:t>
            </w:r>
            <w:r>
              <w:rPr>
                <w:sz w:val="21"/>
              </w:rPr>
              <w:t xml:space="preserve"> Северо-Запад»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ИНН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7802312751,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 xml:space="preserve">ОГРН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 xml:space="preserve">1047855175785,</w:t>
            </w:r>
            <w:r>
              <w:rPr>
                <w:sz w:val="21"/>
              </w:rPr>
            </w:r>
          </w:p>
          <w:p>
            <w:pPr>
              <w:pStyle w:val="624"/>
              <w:ind w:left="79" w:right="68"/>
              <w:jc w:val="left"/>
              <w:spacing w:before="2"/>
              <w:rPr>
                <w:sz w:val="21"/>
              </w:rPr>
            </w:pPr>
            <w:r>
              <w:rPr>
                <w:sz w:val="21"/>
              </w:rPr>
              <w:t xml:space="preserve">почтовый адрес 196247, Россия, город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Санкт-Петербург, площадь Конституции,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дом 3, литер</w:t>
            </w:r>
            <w:r>
              <w:rPr>
                <w:sz w:val="21"/>
              </w:rPr>
              <w:t xml:space="preserve"> А</w:t>
            </w:r>
            <w:r>
              <w:rPr>
                <w:sz w:val="21"/>
              </w:rPr>
              <w:t xml:space="preserve">, помещение 16Н, адрес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электронной почты </w:t>
            </w:r>
            <w:hyperlink r:id="rId8" w:tooltip="mailto:post@rosseti-sz.ru" w:history="1">
              <w:r>
                <w:rPr>
                  <w:sz w:val="21"/>
                </w:rPr>
                <w:t xml:space="preserve">post@rosseti-sz.ru, </w:t>
              </w:r>
            </w:hyperlink>
            <w:r>
              <w:rPr>
                <w:sz w:val="21"/>
              </w:rPr>
              <w:t xml:space="preserve">тел. 8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(815 53) 6-80-91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в целях строительства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эксплуатации объекта электросетевого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хозяйства «Строительство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BЛ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110 </w:t>
            </w:r>
            <w:r>
              <w:rPr>
                <w:sz w:val="21"/>
              </w:rPr>
              <w:t xml:space="preserve">кВ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от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BЛ110 </w:t>
            </w:r>
            <w:r>
              <w:rPr>
                <w:sz w:val="21"/>
              </w:rPr>
              <w:t xml:space="preserve">кВ</w:t>
            </w:r>
            <w:r>
              <w:rPr>
                <w:sz w:val="21"/>
              </w:rPr>
              <w:t xml:space="preserve"> </w:t>
            </w:r>
            <w:r>
              <w:rPr>
                <w:sz w:val="21"/>
              </w:rPr>
              <w:t xml:space="preserve">Раякоски</w:t>
            </w:r>
            <w:r>
              <w:rPr>
                <w:sz w:val="21"/>
              </w:rPr>
              <w:t xml:space="preserve"> ГЭС-6-Янискоски ГЭС-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5 с отпайкой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на </w:t>
            </w:r>
            <w:r>
              <w:rPr>
                <w:sz w:val="21"/>
              </w:rPr>
              <w:t xml:space="preserve">Кайтакоски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ГЭС-4 (Л-130)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до РУ 110 </w:t>
            </w:r>
            <w:r>
              <w:rPr>
                <w:sz w:val="21"/>
              </w:rPr>
              <w:t xml:space="preserve">кВ</w:t>
            </w:r>
            <w:r>
              <w:rPr>
                <w:sz w:val="21"/>
              </w:rPr>
              <w:t xml:space="preserve"> МГЭС на р. Паз, Мурманская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область,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Печенгский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 xml:space="preserve">муниципальный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округ,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г.п</w:t>
            </w:r>
            <w:r>
              <w:rPr>
                <w:sz w:val="21"/>
              </w:rPr>
              <w:t xml:space="preserve">. </w:t>
            </w:r>
            <w:r>
              <w:rPr>
                <w:sz w:val="21"/>
              </w:rPr>
              <w:t xml:space="preserve">Никель, район реки Паз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(ПАО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spacing w:before="6"/>
              <w:rPr>
                <w:sz w:val="21"/>
              </w:rPr>
            </w:pPr>
            <w:r>
              <w:rPr>
                <w:sz w:val="21"/>
              </w:rPr>
              <w:t xml:space="preserve">«ТГК-1»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Дог.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№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КОЛ-00934-Б-С/22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от</w:t>
            </w:r>
            <w:r>
              <w:rPr>
                <w:sz w:val="21"/>
              </w:rPr>
            </w:r>
          </w:p>
          <w:p>
            <w:pPr>
              <w:pStyle w:val="624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30.12.22)» на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срок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49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лет.</w:t>
            </w:r>
            <w:r>
              <w:rPr>
                <w:sz w:val="21"/>
              </w:rPr>
            </w:r>
          </w:p>
        </w:tc>
      </w:tr>
      <w:tr>
        <w:tblPrEx/>
        <w:trPr>
          <w:trHeight w:val="3988"/>
        </w:trPr>
        <w:tc>
          <w:tcPr>
            <w:gridSpan w:val="3"/>
            <w:tcW w:w="10203" w:type="dxa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</w:tc>
      </w:tr>
    </w:tbl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Приложение </w:t>
      </w:r>
      <w:r>
        <w:rPr>
          <w:sz w:val="24"/>
          <w:szCs w:val="24"/>
        </w:rPr>
      </w:r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 </w:t>
      </w:r>
      <w:r>
        <w:rPr>
          <w:color w:val="000000" w:themeColor="text1"/>
          <w:sz w:val="24"/>
          <w:szCs w:val="24"/>
        </w:rPr>
        <w:t xml:space="preserve">постановлению</w:t>
      </w:r>
      <w:r>
        <w:rPr>
          <w:sz w:val="24"/>
          <w:szCs w:val="24"/>
        </w:rPr>
        <w:t xml:space="preserve"> администрации 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Печенгского</w:t>
      </w:r>
      <w:r>
        <w:rPr>
          <w:sz w:val="24"/>
          <w:szCs w:val="24"/>
        </w:rPr>
        <w:t xml:space="preserve"> муниципального округа</w:t>
      </w:r>
      <w:r>
        <w:rPr>
          <w:sz w:val="24"/>
          <w:szCs w:val="24"/>
        </w:rPr>
      </w:r>
      <w:r/>
    </w:p>
    <w:p>
      <w:pPr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от 19.08.2024 № 1303</w:t>
      </w:r>
      <w:r>
        <w:rPr>
          <w:sz w:val="24"/>
          <w:szCs w:val="24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tbl>
      <w:tblPr>
        <w:tblStyle w:val="621"/>
        <w:tblpPr w:horzAnchor="margin" w:tblpXSpec="left" w:vertAnchor="text" w:tblpY="264" w:leftFromText="180" w:topFromText="0" w:rightFromText="180" w:bottomFromText="0"/>
        <w:tblW w:w="0" w:type="auto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>
        <w:tblPrEx/>
        <w:trPr>
          <w:trHeight w:val="608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2394" w:right="2385"/>
              <w:spacing w:before="182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2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551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2394" w:right="2385"/>
              <w:spacing w:before="126"/>
              <w:rPr>
                <w:b/>
                <w:sz w:val="26"/>
              </w:rPr>
            </w:pPr>
            <w:r>
              <w:rPr>
                <w:b/>
                <w:sz w:val="26"/>
              </w:rPr>
              <w:t xml:space="preserve">Сведения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местоположении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152"/>
              <w:rPr>
                <w:sz w:val="21"/>
              </w:rPr>
            </w:pPr>
            <w:r>
              <w:rPr>
                <w:sz w:val="21"/>
              </w:rPr>
              <w:t xml:space="preserve">1. Система координат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МСК-51, зона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204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89" w:right="80" w:hanging="2"/>
              <w:spacing w:before="170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722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vMerge w:val="restart"/>
            <w:textDirection w:val="lrTb"/>
            <w:noWrap w:val="false"/>
          </w:tcPr>
          <w:p>
            <w:pPr>
              <w:pStyle w:val="624"/>
              <w:ind w:left="107" w:right="94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vMerge w:val="restart"/>
            <w:textDirection w:val="lrTb"/>
            <w:noWrap w:val="false"/>
          </w:tcPr>
          <w:p>
            <w:pPr>
              <w:pStyle w:val="624"/>
              <w:ind w:left="177" w:right="159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204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87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58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81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10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646654.24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1269826.08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2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646620.81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1269832.94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3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646424.83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1269799.28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4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646356.38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1269840.17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5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646223.27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1269969.97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646194.83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1269928.23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7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646203.51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1269919.59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8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646325.68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1269800.27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9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646415.06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1269746.87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891" w:right="885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10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646619.99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1269782.07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891" w:right="885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646644.18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1269777.10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489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646654.24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157" w:right="151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1269826.08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665" w:right="208" w:hanging="435"/>
              <w:jc w:val="left"/>
              <w:spacing w:line="240" w:lineRule="atLeast"/>
              <w:rPr>
                <w:sz w:val="21"/>
              </w:rPr>
            </w:pPr>
            <w:r>
              <w:rPr>
                <w:sz w:val="21"/>
              </w:rPr>
              <w:t xml:space="preserve"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метод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98" w:right="94"/>
              <w:spacing w:before="124"/>
              <w:rPr>
                <w:sz w:val="21"/>
              </w:rPr>
            </w:pPr>
            <w:r>
              <w:rPr>
                <w:sz w:val="21"/>
              </w:rPr>
              <w:t xml:space="preserve">0.5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73" w:right="314" w:hanging="34"/>
              <w:jc w:val="left"/>
              <w:spacing w:line="242" w:lineRule="exact"/>
              <w:rPr>
                <w:sz w:val="21"/>
              </w:rPr>
            </w:pPr>
            <w:r>
              <w:rPr>
                <w:sz w:val="21"/>
              </w:rPr>
              <w:t xml:space="preserve"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 xml:space="preserve">отсутствует</w:t>
            </w:r>
            <w:r>
              <w:rPr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204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89" w:right="80" w:hanging="2"/>
              <w:spacing w:before="170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части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границы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722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3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vMerge w:val="restart"/>
            <w:textDirection w:val="lrTb"/>
            <w:noWrap w:val="false"/>
          </w:tcPr>
          <w:p>
            <w:pPr>
              <w:pStyle w:val="624"/>
              <w:ind w:left="107" w:right="94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vMerge w:val="restart"/>
            <w:textDirection w:val="lrTb"/>
            <w:noWrap w:val="false"/>
          </w:tcPr>
          <w:p>
            <w:pPr>
              <w:pStyle w:val="624"/>
              <w:ind w:left="177" w:right="159" w:hanging="1"/>
              <w:spacing w:before="18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 (при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204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871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58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815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7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10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2041" w:type="dxa"/>
            <w:textDirection w:val="lrTb"/>
            <w:noWrap w:val="false"/>
          </w:tcPr>
          <w:p>
            <w:pPr>
              <w:pStyle w:val="624"/>
              <w:ind w:left="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61" w:type="dxa"/>
            <w:textDirection w:val="lrTb"/>
            <w:noWrap w:val="false"/>
          </w:tcPr>
          <w:p>
            <w:pPr>
              <w:pStyle w:val="624"/>
              <w:ind w:left="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871" w:type="dxa"/>
            <w:textDirection w:val="lrTb"/>
            <w:noWrap w:val="false"/>
          </w:tcPr>
          <w:p>
            <w:pPr>
              <w:pStyle w:val="624"/>
              <w:ind w:left="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58" w:type="dxa"/>
            <w:textDirection w:val="lrTb"/>
            <w:noWrap w:val="false"/>
          </w:tcPr>
          <w:p>
            <w:pPr>
              <w:pStyle w:val="624"/>
              <w:ind w:left="4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815" w:type="dxa"/>
            <w:textDirection w:val="lrTb"/>
            <w:noWrap w:val="false"/>
          </w:tcPr>
          <w:p>
            <w:pPr>
              <w:pStyle w:val="624"/>
              <w:ind w:left="3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</w:tr>
      <w:tr>
        <w:tblPrEx/>
        <w:trPr>
          <w:trHeight w:val="1176"/>
        </w:trPr>
        <w:tc>
          <w:tcPr>
            <w:gridSpan w:val="6"/>
            <w:tcW w:w="1020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  <w:sectPr>
          <w:footnotePr/>
          <w:endnotePr/>
          <w:type w:val="continuous"/>
          <w:pgSz w:w="11910" w:h="16840" w:orient="portrait"/>
          <w:pgMar w:top="284" w:right="440" w:bottom="280" w:left="980" w:header="720" w:footer="720" w:gutter="0"/>
          <w:cols w:num="1" w:sep="0" w:space="720" w:equalWidth="1"/>
          <w:docGrid w:linePitch="360"/>
        </w:sectPr>
      </w:pPr>
      <w:r>
        <w:rPr>
          <w:lang w:val="en-US"/>
        </w:rPr>
      </w:r>
      <w:r>
        <w:rPr>
          <w:lang w:val="en-US"/>
        </w:rPr>
      </w:r>
    </w:p>
    <w:tbl>
      <w:tblPr>
        <w:tblStyle w:val="621"/>
        <w:tblpPr w:horzAnchor="margin" w:tblpXSpec="left" w:vertAnchor="text" w:tblpY="684" w:leftFromText="180" w:topFromText="0" w:rightFromText="180" w:bottomFromText="0"/>
        <w:tblW w:w="0" w:type="auto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692"/>
        <w:gridCol w:w="384"/>
        <w:gridCol w:w="1077"/>
        <w:gridCol w:w="1077"/>
        <w:gridCol w:w="1020"/>
        <w:gridCol w:w="1530"/>
        <w:gridCol w:w="1700"/>
        <w:gridCol w:w="1303"/>
      </w:tblGrid>
      <w:tr>
        <w:tblPrEx/>
        <w:trPr>
          <w:trHeight w:val="554"/>
        </w:trPr>
        <w:tc>
          <w:tcPr>
            <w:gridSpan w:val="9"/>
            <w:tcBorders>
              <w:bottom w:val="single" w:color="000000" w:sz="4" w:space="0"/>
            </w:tcBorders>
            <w:tcW w:w="10200" w:type="dxa"/>
            <w:textDirection w:val="lrTb"/>
            <w:noWrap w:val="false"/>
          </w:tcPr>
          <w:p>
            <w:pPr>
              <w:pStyle w:val="624"/>
              <w:ind w:left="4571" w:right="4555"/>
              <w:spacing w:before="126"/>
              <w:rPr>
                <w:b/>
                <w:sz w:val="26"/>
              </w:rPr>
            </w:pPr>
            <w:r/>
            <w:bookmarkStart w:id="1" w:name="Сведения_о_местоположении_границ_объекта"/>
            <w:r/>
            <w:bookmarkEnd w:id="1"/>
            <w:r>
              <w:rPr>
                <w:b/>
                <w:sz w:val="26"/>
              </w:rPr>
              <w:t xml:space="preserve">Раздел</w:t>
            </w:r>
            <w:r>
              <w:rPr>
                <w:b/>
                <w:spacing w:val="-13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3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554"/>
        </w:trPr>
        <w:tc>
          <w:tcPr>
            <w:gridSpan w:val="9"/>
            <w:tcBorders>
              <w:top w:val="single" w:color="000000" w:sz="4" w:space="0"/>
            </w:tcBorders>
            <w:tcW w:w="10200" w:type="dxa"/>
            <w:textDirection w:val="lrTb"/>
            <w:noWrap w:val="false"/>
          </w:tcPr>
          <w:p>
            <w:pPr>
              <w:pStyle w:val="624"/>
              <w:ind w:left="746"/>
              <w:jc w:val="left"/>
              <w:spacing w:before="103"/>
              <w:rPr>
                <w:b/>
                <w:sz w:val="26"/>
              </w:rPr>
            </w:pPr>
            <w:r/>
            <w:bookmarkStart w:id="2" w:name="Сведения_о_местоположении_измененных_(ут"/>
            <w:r/>
            <w:bookmarkEnd w:id="2"/>
            <w:r>
              <w:rPr>
                <w:b/>
                <w:sz w:val="26"/>
              </w:rPr>
              <w:t xml:space="preserve">Сведения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</w:t>
            </w:r>
            <w:r>
              <w:rPr>
                <w:b/>
                <w:spacing w:val="38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местоположении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измененных</w:t>
            </w:r>
            <w:r>
              <w:rPr>
                <w:b/>
                <w:spacing w:val="37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(уточненных)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границ</w:t>
            </w:r>
            <w:r>
              <w:rPr>
                <w:b/>
                <w:spacing w:val="3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объекта</w:t>
            </w:r>
            <w:r>
              <w:rPr>
                <w:b/>
                <w:sz w:val="26"/>
              </w:rPr>
            </w:r>
          </w:p>
        </w:tc>
      </w:tr>
      <w:tr>
        <w:tblPrEx/>
        <w:trPr>
          <w:trHeight w:val="438"/>
        </w:trPr>
        <w:tc>
          <w:tcPr>
            <w:gridSpan w:val="2"/>
            <w:tcBorders>
              <w:right w:val="none" w:color="000000" w:sz="4" w:space="0"/>
            </w:tcBorders>
            <w:tcW w:w="2109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98"/>
              <w:rPr>
                <w:sz w:val="21"/>
              </w:rPr>
            </w:pPr>
            <w:r>
              <w:rPr>
                <w:sz w:val="21"/>
              </w:rPr>
              <w:t xml:space="preserve">1.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координат</w:t>
            </w:r>
            <w:r>
              <w:rPr>
                <w:sz w:val="21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384" w:type="dxa"/>
            <w:textDirection w:val="lrTb"/>
            <w:noWrap w:val="false"/>
          </w:tcPr>
          <w:p>
            <w:pPr>
              <w:pStyle w:val="624"/>
              <w:ind w:left="86"/>
              <w:jc w:val="left"/>
              <w:spacing w:before="98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7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77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02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53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  <w:right w:val="none" w:color="000000" w:sz="4" w:space="0"/>
            </w:tcBorders>
            <w:tcW w:w="170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  <w:tc>
          <w:tcPr>
            <w:tcBorders>
              <w:left w:val="none" w:color="000000" w:sz="4" w:space="0"/>
            </w:tcBorders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324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2. Сведения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точках границ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 xml:space="preserve">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1417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</w:pPr>
            <w:r/>
            <w:r/>
          </w:p>
          <w:p>
            <w:pPr>
              <w:pStyle w:val="624"/>
              <w:ind w:left="66" w:right="57" w:firstLine="21"/>
              <w:jc w:val="both"/>
              <w:spacing w:before="17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</w:t>
            </w:r>
            <w:r>
              <w:rPr>
                <w:b/>
                <w:sz w:val="21"/>
              </w:rPr>
            </w:r>
          </w:p>
        </w:tc>
        <w:tc>
          <w:tcPr>
            <w:gridSpan w:val="3"/>
            <w:tcW w:w="2153" w:type="dxa"/>
            <w:textDirection w:val="lrTb"/>
            <w:noWrap w:val="false"/>
          </w:tcPr>
          <w:p>
            <w:pPr>
              <w:pStyle w:val="624"/>
              <w:ind w:left="367" w:right="296" w:hanging="39"/>
              <w:jc w:val="left"/>
              <w:spacing w:before="14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097" w:type="dxa"/>
            <w:textDirection w:val="lrTb"/>
            <w:noWrap w:val="false"/>
          </w:tcPr>
          <w:p>
            <w:pPr>
              <w:pStyle w:val="624"/>
              <w:ind w:left="340" w:right="320" w:firstLine="109"/>
              <w:jc w:val="both"/>
              <w:spacing w:before="2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vMerge w:val="restart"/>
            <w:textDirection w:val="lrTb"/>
            <w:noWrap w:val="false"/>
          </w:tcPr>
          <w:p>
            <w:pPr>
              <w:pStyle w:val="624"/>
              <w:ind w:left="159" w:right="137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vMerge w:val="restart"/>
            <w:textDirection w:val="lrTb"/>
            <w:noWrap w:val="false"/>
          </w:tcPr>
          <w:p>
            <w:pPr>
              <w:pStyle w:val="624"/>
              <w:ind w:left="83" w:right="60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vMerge w:val="restart"/>
            <w:textDirection w:val="lrTb"/>
            <w:noWrap w:val="false"/>
          </w:tcPr>
          <w:p>
            <w:pPr>
              <w:pStyle w:val="624"/>
              <w:ind w:left="60" w:right="29" w:hanging="2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141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53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0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30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52"/>
              <w:jc w:val="left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2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13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7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ind w:left="22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8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69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2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325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ind w:left="72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3. Сведения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 xml:space="preserve">о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характерных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точках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части</w:t>
            </w:r>
            <w:r>
              <w:rPr>
                <w:spacing w:val="53"/>
                <w:sz w:val="21"/>
              </w:rPr>
              <w:t xml:space="preserve"> </w:t>
            </w:r>
            <w:r>
              <w:rPr>
                <w:sz w:val="21"/>
              </w:rPr>
              <w:t xml:space="preserve">(частей)</w:t>
            </w:r>
            <w:r>
              <w:rPr>
                <w:spacing w:val="54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объекта</w:t>
            </w:r>
            <w:r>
              <w:rPr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W w:w="1417" w:type="dxa"/>
            <w:vMerge w:val="restart"/>
            <w:textDirection w:val="lrTb"/>
            <w:noWrap w:val="false"/>
          </w:tcPr>
          <w:p>
            <w:pPr>
              <w:pStyle w:val="624"/>
              <w:jc w:val="left"/>
              <w:spacing w:before="3"/>
              <w:rPr>
                <w:sz w:val="26"/>
              </w:rPr>
            </w:pPr>
            <w:r>
              <w:rPr>
                <w:sz w:val="26"/>
              </w:rPr>
            </w:r>
            <w:r>
              <w:rPr>
                <w:sz w:val="26"/>
              </w:rPr>
            </w:r>
          </w:p>
          <w:p>
            <w:pPr>
              <w:pStyle w:val="624"/>
              <w:ind w:left="75" w:right="65" w:hanging="3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Обозначение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характерных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части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границы</w:t>
            </w:r>
            <w:r>
              <w:rPr>
                <w:b/>
                <w:sz w:val="21"/>
              </w:rPr>
            </w:r>
          </w:p>
        </w:tc>
        <w:tc>
          <w:tcPr>
            <w:gridSpan w:val="3"/>
            <w:tcW w:w="2153" w:type="dxa"/>
            <w:textDirection w:val="lrTb"/>
            <w:noWrap w:val="false"/>
          </w:tcPr>
          <w:p>
            <w:pPr>
              <w:pStyle w:val="624"/>
              <w:ind w:left="367" w:right="296" w:hanging="39"/>
              <w:jc w:val="left"/>
              <w:spacing w:before="14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2097" w:type="dxa"/>
            <w:textDirection w:val="lrTb"/>
            <w:noWrap w:val="false"/>
          </w:tcPr>
          <w:p>
            <w:pPr>
              <w:pStyle w:val="624"/>
              <w:ind w:left="340" w:right="320" w:firstLine="109"/>
              <w:jc w:val="both"/>
              <w:spacing w:before="2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vMerge w:val="restart"/>
            <w:textDirection w:val="lrTb"/>
            <w:noWrap w:val="false"/>
          </w:tcPr>
          <w:p>
            <w:pPr>
              <w:pStyle w:val="624"/>
              <w:ind w:left="159" w:right="137" w:hanging="1"/>
              <w:spacing w:before="18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Метод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определения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координат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z w:val="21"/>
              </w:rPr>
            </w:r>
          </w:p>
        </w:tc>
        <w:tc>
          <w:tcPr>
            <w:tcW w:w="1700" w:type="dxa"/>
            <w:vMerge w:val="restart"/>
            <w:textDirection w:val="lrTb"/>
            <w:noWrap w:val="false"/>
          </w:tcPr>
          <w:p>
            <w:pPr>
              <w:pStyle w:val="624"/>
              <w:ind w:left="83" w:right="60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Средняя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квадратическая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погрешность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положения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характерной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</w:t>
            </w:r>
            <w:r>
              <w:rPr>
                <w:b/>
                <w:sz w:val="21"/>
              </w:rPr>
              <w:t xml:space="preserve">М</w:t>
            </w:r>
            <w:r>
              <w:rPr>
                <w:b/>
                <w:sz w:val="21"/>
              </w:rPr>
              <w:t xml:space="preserve">t</w:t>
            </w:r>
            <w:r>
              <w:rPr>
                <w:b/>
                <w:sz w:val="21"/>
              </w:rPr>
              <w:t xml:space="preserve">), м</w:t>
            </w:r>
            <w:r>
              <w:rPr>
                <w:b/>
                <w:sz w:val="21"/>
              </w:rPr>
            </w:r>
          </w:p>
        </w:tc>
        <w:tc>
          <w:tcPr>
            <w:tcW w:w="1303" w:type="dxa"/>
            <w:vMerge w:val="restart"/>
            <w:textDirection w:val="lrTb"/>
            <w:noWrap w:val="false"/>
          </w:tcPr>
          <w:p>
            <w:pPr>
              <w:pStyle w:val="624"/>
              <w:ind w:left="60" w:right="29" w:hanging="2"/>
              <w:spacing w:before="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обозначения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точки на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местности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наличии)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778"/>
        </w:trPr>
        <w:tc>
          <w:tcPr>
            <w:tcBorders>
              <w:top w:val="none" w:color="000000" w:sz="4" w:space="0"/>
            </w:tcBorders>
            <w:tcW w:w="1417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5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X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jc w:val="left"/>
              <w:spacing w:before="4"/>
              <w:rPr>
                <w:sz w:val="23"/>
              </w:rPr>
            </w:pPr>
            <w:r>
              <w:rPr>
                <w:sz w:val="23"/>
              </w:rPr>
            </w:r>
            <w:r>
              <w:rPr>
                <w:sz w:val="23"/>
              </w:rPr>
            </w:r>
          </w:p>
          <w:p>
            <w:pPr>
              <w:pStyle w:val="624"/>
              <w:ind w:left="1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Y</w:t>
            </w:r>
            <w:r>
              <w:rPr>
                <w:b/>
                <w:sz w:val="21"/>
              </w:rPr>
            </w:r>
          </w:p>
        </w:tc>
        <w:tc>
          <w:tcPr>
            <w:tcBorders>
              <w:top w:val="none" w:color="000000" w:sz="4" w:space="0"/>
            </w:tcBorders>
            <w:tcW w:w="153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700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  <w:tc>
          <w:tcPr>
            <w:tcBorders>
              <w:top w:val="none" w:color="000000" w:sz="4" w:space="0"/>
            </w:tcBorders>
            <w:tcW w:w="1303" w:type="dxa"/>
            <w:vMerge w:val="continue"/>
            <w:textDirection w:val="lrTb"/>
            <w:noWrap w:val="false"/>
          </w:tcPr>
          <w:p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  <w:r>
              <w:rPr>
                <w:sz w:val="2"/>
                <w:szCs w:val="2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52"/>
              <w:jc w:val="left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1</w:t>
            </w:r>
            <w:r>
              <w:rPr>
                <w:b/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2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3</w:t>
            </w:r>
            <w:r>
              <w:rPr>
                <w:b/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4</w:t>
            </w:r>
            <w:r>
              <w:rPr>
                <w:b/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5</w:t>
            </w:r>
            <w:r>
              <w:rPr>
                <w:b/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6</w:t>
            </w:r>
            <w:r>
              <w:rPr>
                <w:b/>
                <w:sz w:val="21"/>
              </w:rPr>
            </w:r>
          </w:p>
        </w:tc>
        <w:tc>
          <w:tcPr>
            <w:tcBorders>
              <w:right w:val="none" w:color="000000" w:sz="4" w:space="0"/>
            </w:tcBorders>
            <w:tcW w:w="170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7</w:t>
            </w:r>
            <w:r>
              <w:rPr>
                <w:b/>
                <w:sz w:val="21"/>
              </w:rPr>
            </w:r>
          </w:p>
        </w:tc>
        <w:tc>
          <w:tcPr>
            <w:tcBorders>
              <w:left w:val="none" w:color="000000" w:sz="4" w:space="0"/>
            </w:tcBorders>
            <w:tcW w:w="1303" w:type="dxa"/>
            <w:textDirection w:val="lrTb"/>
            <w:noWrap w:val="false"/>
          </w:tcPr>
          <w:p>
            <w:pPr>
              <w:pStyle w:val="624"/>
              <w:ind w:left="29"/>
              <w:spacing w:before="3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8</w:t>
            </w:r>
            <w:r>
              <w:rPr>
                <w:b/>
                <w:sz w:val="21"/>
              </w:rPr>
            </w:r>
          </w:p>
        </w:tc>
      </w:tr>
      <w:tr>
        <w:tblPrEx/>
        <w:trPr>
          <w:trHeight w:val="325"/>
        </w:trPr>
        <w:tc>
          <w:tcPr>
            <w:tcW w:w="1417" w:type="dxa"/>
            <w:textDirection w:val="lrTb"/>
            <w:noWrap w:val="false"/>
          </w:tcPr>
          <w:p>
            <w:pPr>
              <w:pStyle w:val="624"/>
              <w:ind w:left="669"/>
              <w:jc w:val="left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gridSpan w:val="2"/>
            <w:tcW w:w="1076" w:type="dxa"/>
            <w:textDirection w:val="lrTb"/>
            <w:noWrap w:val="false"/>
          </w:tcPr>
          <w:p>
            <w:pPr>
              <w:pStyle w:val="624"/>
              <w:ind w:left="15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6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77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020" w:type="dxa"/>
            <w:textDirection w:val="lrTb"/>
            <w:noWrap w:val="false"/>
          </w:tcPr>
          <w:p>
            <w:pPr>
              <w:pStyle w:val="624"/>
              <w:ind w:left="1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530" w:type="dxa"/>
            <w:textDirection w:val="lrTb"/>
            <w:noWrap w:val="false"/>
          </w:tcPr>
          <w:p>
            <w:pPr>
              <w:pStyle w:val="624"/>
              <w:ind w:left="19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700" w:type="dxa"/>
            <w:textDirection w:val="lrTb"/>
            <w:noWrap w:val="false"/>
          </w:tcPr>
          <w:p>
            <w:pPr>
              <w:pStyle w:val="624"/>
              <w:ind w:left="27"/>
              <w:spacing w:before="42"/>
              <w:rPr>
                <w:sz w:val="21"/>
              </w:rPr>
            </w:pPr>
            <w:r>
              <w:rPr>
                <w:sz w:val="21"/>
              </w:rPr>
              <w:t xml:space="preserve">-</w:t>
            </w:r>
            <w:r>
              <w:rPr>
                <w:sz w:val="21"/>
              </w:rPr>
            </w:r>
          </w:p>
        </w:tc>
        <w:tc>
          <w:tcPr>
            <w:tcW w:w="1303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blPrEx/>
        <w:trPr>
          <w:trHeight w:val="3532"/>
        </w:trPr>
        <w:tc>
          <w:tcPr>
            <w:gridSpan w:val="9"/>
            <w:tcW w:w="10200" w:type="dxa"/>
            <w:textDirection w:val="lrTb"/>
            <w:noWrap w:val="false"/>
          </w:tcPr>
          <w:p>
            <w:pPr>
              <w:pStyle w:val="624"/>
              <w:jc w:val="left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</w:tbl>
    <w:p>
      <w:pPr>
        <w:rPr>
          <w:sz w:val="20"/>
          <w:lang w:val="en-US"/>
        </w:rPr>
        <w:sectPr>
          <w:footnotePr/>
          <w:endnotePr/>
          <w:type w:val="nextPage"/>
          <w:pgSz w:w="11910" w:h="16840" w:orient="portrait"/>
          <w:pgMar w:top="540" w:right="440" w:bottom="280" w:left="980" w:header="720" w:footer="720" w:gutter="0"/>
          <w:cols w:num="1" w:sep="0" w:space="720" w:equalWidth="1"/>
          <w:docGrid w:linePitch="360"/>
        </w:sectPr>
      </w:pPr>
      <w:r>
        <w:rPr>
          <w:sz w:val="20"/>
          <w:lang w:val="en-US"/>
        </w:rPr>
      </w:r>
      <w:r>
        <w:rPr>
          <w:sz w:val="20"/>
          <w:lang w:val="en-US"/>
        </w:rPr>
      </w:r>
    </w:p>
    <w:p>
      <w:pPr>
        <w:ind w:right="2181"/>
        <w:jc w:val="center"/>
        <w:spacing w:before="84"/>
        <w:rPr>
          <w:b/>
          <w:sz w:val="26"/>
        </w:rPr>
        <w:sectPr>
          <w:footnotePr/>
          <w:endnotePr/>
          <w:type w:val="nextPage"/>
          <w:pgSz w:w="11910" w:h="16840" w:orient="portrait"/>
          <w:pgMar w:top="540" w:right="440" w:bottom="280" w:left="980" w:header="720" w:footer="720" w:gutter="0"/>
          <w:cols w:num="1" w:sep="0" w:space="720" w:equalWidth="1"/>
          <w:docGrid w:linePitch="360"/>
        </w:sect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1" locked="0" layoutInCell="1" allowOverlap="1">
                <wp:simplePos x="0" y="0"/>
                <wp:positionH relativeFrom="page">
                  <wp:posOffset>1021715</wp:posOffset>
                </wp:positionH>
                <wp:positionV relativeFrom="page">
                  <wp:posOffset>906780</wp:posOffset>
                </wp:positionV>
                <wp:extent cx="5291455" cy="6398260"/>
                <wp:effectExtent l="0" t="0" r="0" b="0"/>
                <wp:wrapNone/>
                <wp:docPr id="1" name="_x0000_s1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291455" cy="6398260"/>
                          <a:chOff x="1013" y="787"/>
                          <a:chExt cx="10219" cy="15094"/>
                        </a:xfrm>
                      </wpg:grpSpPr>
                      <pic:pic xmlns:pic="http://schemas.openxmlformats.org/drawingml/2006/picture">
                        <pic:nvPicPr>
                          <pic:cNvPr id="2" name=""/>
                          <pic:cNvPicPr/>
                          <pic:nvPr/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1020" y="1240"/>
                            <a:ext cx="10205" cy="1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"/>
                        <wps:cNvSpPr/>
                        <wps:spPr bwMode="auto">
                          <a:xfrm>
                            <a:off x="1020" y="793"/>
                            <a:ext cx="0" cy="1508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"/>
                        <wps:cNvSpPr/>
                        <wps:spPr bwMode="auto">
                          <a:xfrm>
                            <a:off x="11225" y="793"/>
                            <a:ext cx="0" cy="1508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"/>
                        <wps:cNvSpPr/>
                        <wps:spPr bwMode="auto">
                          <a:xfrm>
                            <a:off x="1020" y="793"/>
                            <a:ext cx="10205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"/>
                        <wps:cNvSpPr/>
                        <wps:spPr bwMode="auto">
                          <a:xfrm>
                            <a:off x="1020" y="15874"/>
                            <a:ext cx="10205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8763">
                            <a:solidFill>
                              <a:srgbClr val="000000"/>
                            </a:solidFill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"/>
                          <pic:cNvPicPr/>
                          <pic:nvPr/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3462" y="13794"/>
                            <a:ext cx="1414" cy="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"/>
                          <pic:cNvPicPr/>
                          <pic:nvPr/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1849" y="13225"/>
                            <a:ext cx="2370" cy="2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0" o:spid="_x0000_s0000" style="position:absolute;z-index:-251658240;o:allowoverlap:true;o:allowincell:true;mso-position-horizontal-relative:page;margin-left:80.45pt;mso-position-horizontal:absolute;mso-position-vertical-relative:page;margin-top:71.40pt;mso-position-vertical:absolute;width:416.65pt;height:503.80pt;mso-wrap-distance-left:9.00pt;mso-wrap-distance-top:0.00pt;mso-wrap-distance-right:9.00pt;mso-wrap-distance-bottom:0.00pt;" coordorigin="10,7" coordsize="102,150"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1" o:spid="_x0000_s1" type="#_x0000_t75" style="position:absolute;left:10;top:12;width:102;height:129;" stroked="f">
                  <v:path textboxrect="0,0,0,0"/>
                  <v:imagedata r:id="rId9" o:title=""/>
                </v:shape>
                <v:line id="shape 2" o:spid="_x0000_s2" style="position:absolute;left:0;text-align:left;z-index:-251658240;visibility:visible;" from="80.5pt,71.4pt" to="497.1pt,575.2pt" fillcolor="#FFFFFF" strokecolor="#000000" strokeweight="0.69pt"/>
                <v:line id="shape 3" o:spid="_x0000_s3" style="position:absolute;left:0;text-align:left;z-index:-251658240;visibility:visible;" from="80.5pt,71.4pt" to="497.1pt,575.2pt" fillcolor="#FFFFFF" strokecolor="#000000" strokeweight="0.69pt"/>
                <v:line id="shape 4" o:spid="_x0000_s4" style="position:absolute;left:0;text-align:left;z-index:-251658240;visibility:visible;" from="80.5pt,71.4pt" to="497.1pt,575.2pt" fillcolor="#FFFFFF" strokecolor="#000000" strokeweight="0.69pt"/>
                <v:line id="shape 5" o:spid="_x0000_s5" style="position:absolute;left:0;text-align:left;z-index:-251658240;visibility:visible;" from="80.5pt,71.4pt" to="497.1pt,575.2pt" fillcolor="#FFFFFF" strokecolor="#000000" strokeweight="0.69pt"/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6" o:spid="_x0000_s6" type="#_x0000_t75" style="position:absolute;left:34;top:137;width:14;height:11;" stroked="f">
                  <v:path textboxrect="0,0,0,0"/>
                  <v:imagedata r:id="rId10" o:title=""/>
                </v:shape>
                <v:shapetype type="#_x0000_t75" o:spt="75" coordsize="21600,21600" o:preferrelative="t" path="m@4@5l@4@11@9@11@9@5xe"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</v:shapetype>
                <v:shape id="_x0000_i7" o:spid="_x0000_s7" type="#_x0000_t75" style="position:absolute;left:18;top:132;width:23;height:23;" stroked="f">
                  <v:path textboxrect="0,0,0,0"/>
                  <v:imagedata r:id="rId11" o:title=""/>
                </v:shape>
              </v:group>
            </w:pict>
          </mc:Fallback>
        </mc:AlternateContent>
      </w:r>
      <w:r>
        <w:rPr>
          <w:b/>
          <w:sz w:val="26"/>
        </w:rPr>
        <w:t xml:space="preserve">              </w:t>
      </w:r>
      <w:r>
        <w:rPr>
          <w:b/>
          <w:sz w:val="26"/>
        </w:rPr>
        <w:t xml:space="preserve">Схема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 xml:space="preserve">расположения</w:t>
      </w:r>
      <w:r>
        <w:rPr>
          <w:b/>
          <w:spacing w:val="47"/>
          <w:sz w:val="26"/>
        </w:rPr>
        <w:t xml:space="preserve"> </w:t>
      </w:r>
      <w:r>
        <w:rPr>
          <w:b/>
          <w:sz w:val="26"/>
        </w:rPr>
        <w:t xml:space="preserve">границ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 xml:space="preserve">публичного</w:t>
      </w:r>
      <w:r>
        <w:rPr>
          <w:b/>
          <w:spacing w:val="47"/>
          <w:sz w:val="26"/>
        </w:rPr>
        <w:t xml:space="preserve"> </w:t>
      </w:r>
      <w:r>
        <w:rPr>
          <w:b/>
          <w:sz w:val="26"/>
        </w:rPr>
        <w:t xml:space="preserve">сервитута</w:t>
      </w:r>
      <w:r>
        <w:rPr>
          <w:b/>
          <w:sz w:val="26"/>
        </w:rPr>
      </w:r>
    </w:p>
    <w:p>
      <w:pPr>
        <w:ind w:right="2181"/>
        <w:spacing w:before="84"/>
        <w:rPr>
          <w:b/>
          <w:sz w:val="26"/>
        </w:rPr>
      </w:pPr>
      <w:r/>
      <w:bookmarkStart w:id="3" w:name="Чертеж"/>
      <w:r/>
      <w:bookmarkEnd w:id="3"/>
      <w:r/>
      <w:r>
        <w:rPr>
          <w:b/>
          <w:sz w:val="26"/>
        </w:rPr>
      </w:r>
    </w:p>
    <w:p>
      <w:pPr>
        <w:rPr>
          <w:sz w:val="21"/>
        </w:rPr>
        <w:sectPr>
          <w:footnotePr/>
          <w:endnotePr/>
          <w:type w:val="nextPage"/>
          <w:pgSz w:w="11910" w:h="16840" w:orient="portrait"/>
          <w:pgMar w:top="760" w:right="440" w:bottom="280" w:left="980" w:header="720" w:footer="720" w:gutter="0"/>
          <w:cols w:num="1" w:sep="0" w:space="720" w:equalWidth="1"/>
          <w:docGrid w:linePitch="360"/>
        </w:sectPr>
      </w:pPr>
      <w:r>
        <w:rPr>
          <w:sz w:val="21"/>
        </w:rPr>
      </w:r>
      <w:r>
        <w:rPr>
          <w:sz w:val="21"/>
        </w:rPr>
      </w:r>
    </w:p>
    <w:p>
      <w:pPr>
        <w:pStyle w:val="622"/>
      </w:pPr>
      <w:r/>
      <w:bookmarkStart w:id="4" w:name="_GoBack"/>
      <w:r/>
      <w:bookmarkEnd w:id="4"/>
      <w:r/>
      <w:r/>
    </w:p>
    <w:sectPr>
      <w:footnotePr/>
      <w:endnotePr/>
      <w:type w:val="continuous"/>
      <w:pgSz w:w="11910" w:h="16840" w:orient="portrait"/>
      <w:pgMar w:top="540" w:right="440" w:bottom="280" w:left="980" w:header="720" w:footer="720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lTrailSpace w:val="true"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off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17"/>
    <w:next w:val="617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618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17"/>
    <w:next w:val="617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618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17"/>
    <w:next w:val="61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18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17"/>
    <w:next w:val="61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18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17"/>
    <w:next w:val="61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18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17"/>
    <w:next w:val="61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18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17"/>
    <w:next w:val="61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18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17"/>
    <w:next w:val="61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18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17"/>
    <w:next w:val="61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18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17"/>
    <w:next w:val="61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18"/>
    <w:link w:val="34"/>
    <w:uiPriority w:val="10"/>
    <w:rPr>
      <w:sz w:val="48"/>
      <w:szCs w:val="48"/>
    </w:rPr>
  </w:style>
  <w:style w:type="paragraph" w:styleId="36">
    <w:name w:val="Subtitle"/>
    <w:basedOn w:val="617"/>
    <w:next w:val="61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18"/>
    <w:link w:val="36"/>
    <w:uiPriority w:val="11"/>
    <w:rPr>
      <w:sz w:val="24"/>
      <w:szCs w:val="24"/>
    </w:rPr>
  </w:style>
  <w:style w:type="paragraph" w:styleId="38">
    <w:name w:val="Quote"/>
    <w:basedOn w:val="617"/>
    <w:next w:val="61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17"/>
    <w:next w:val="61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1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18"/>
    <w:link w:val="42"/>
    <w:uiPriority w:val="99"/>
  </w:style>
  <w:style w:type="paragraph" w:styleId="44">
    <w:name w:val="Footer"/>
    <w:basedOn w:val="617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18"/>
    <w:link w:val="44"/>
    <w:uiPriority w:val="99"/>
  </w:style>
  <w:style w:type="paragraph" w:styleId="46">
    <w:name w:val="Caption"/>
    <w:basedOn w:val="617"/>
    <w:next w:val="61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619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1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1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61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1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1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18"/>
    <w:uiPriority w:val="99"/>
    <w:unhideWhenUsed/>
    <w:rPr>
      <w:vertAlign w:val="superscript"/>
    </w:rPr>
  </w:style>
  <w:style w:type="paragraph" w:styleId="178">
    <w:name w:val="endnote text"/>
    <w:basedOn w:val="61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18"/>
    <w:uiPriority w:val="99"/>
    <w:semiHidden/>
    <w:unhideWhenUsed/>
    <w:rPr>
      <w:vertAlign w:val="superscript"/>
    </w:rPr>
  </w:style>
  <w:style w:type="paragraph" w:styleId="181">
    <w:name w:val="toc 1"/>
    <w:basedOn w:val="617"/>
    <w:next w:val="61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17"/>
    <w:next w:val="61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17"/>
    <w:next w:val="61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17"/>
    <w:next w:val="61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17"/>
    <w:next w:val="61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17"/>
    <w:next w:val="61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17"/>
    <w:next w:val="61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17"/>
    <w:next w:val="61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17"/>
    <w:next w:val="61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17"/>
    <w:next w:val="617"/>
    <w:uiPriority w:val="99"/>
    <w:unhideWhenUsed/>
    <w:pPr>
      <w:spacing w:after="0" w:afterAutospacing="0"/>
    </w:pPr>
  </w:style>
  <w:style w:type="paragraph" w:styleId="617" w:default="1">
    <w:name w:val="Normal"/>
    <w:uiPriority w:val="1"/>
    <w:qFormat/>
    <w:rPr>
      <w:rFonts w:ascii="Times New Roman" w:hAnsi="Times New Roman" w:eastAsia="Times New Roman" w:cs="Times New Roman"/>
      <w:lang w:val="ru-RU"/>
    </w:rPr>
  </w:style>
  <w:style w:type="character" w:styleId="618" w:default="1">
    <w:name w:val="Default Paragraph Font"/>
    <w:uiPriority w:val="1"/>
    <w:semiHidden/>
    <w:unhideWhenUsed/>
  </w:style>
  <w:style w:type="table" w:styleId="61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20" w:default="1">
    <w:name w:val="No List"/>
    <w:uiPriority w:val="99"/>
    <w:semiHidden/>
    <w:unhideWhenUsed/>
  </w:style>
  <w:style w:type="table" w:styleId="621" w:customStyle="1">
    <w:name w:val="Table Normal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paragraph" w:styleId="622">
    <w:name w:val="Body Text"/>
    <w:basedOn w:val="617"/>
    <w:uiPriority w:val="1"/>
    <w:qFormat/>
    <w:rPr>
      <w:i/>
      <w:iCs/>
      <w:sz w:val="19"/>
      <w:szCs w:val="19"/>
    </w:rPr>
  </w:style>
  <w:style w:type="paragraph" w:styleId="623">
    <w:name w:val="List Paragraph"/>
    <w:basedOn w:val="617"/>
    <w:uiPriority w:val="1"/>
    <w:qFormat/>
  </w:style>
  <w:style w:type="paragraph" w:styleId="624" w:customStyle="1">
    <w:name w:val="Table Paragraph"/>
    <w:basedOn w:val="617"/>
    <w:uiPriority w:val="1"/>
    <w:qFormat/>
    <w:pPr>
      <w:jc w:val="center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yperlink" Target="mailto:post@rosseti-sz.ru" TargetMode="Externa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Р7-Офис/2024.1.1.373</Application>
  <Company>АПР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Мельникова Оксана Георгиевна</dc:creator>
  <cp:revision>4</cp:revision>
  <dcterms:created xsi:type="dcterms:W3CDTF">2024-07-15T13:56:00Z</dcterms:created>
  <dcterms:modified xsi:type="dcterms:W3CDTF">2024-08-19T12:37:03Z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2024-06-19T00:00:00Z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2024-07-15T00:00:00Z</vt:filetime>
  </property>
</Properties>
</file>